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23E" w:rsidRPr="0042323E" w:rsidRDefault="0042323E" w:rsidP="0042323E">
      <w:pPr>
        <w:jc w:val="center"/>
        <w:rPr>
          <w:b/>
          <w:sz w:val="32"/>
          <w:lang w:eastAsia="es-ES"/>
        </w:rPr>
      </w:pPr>
      <w:r w:rsidRPr="0042323E">
        <w:rPr>
          <w:b/>
          <w:sz w:val="32"/>
          <w:lang w:eastAsia="es-ES"/>
        </w:rPr>
        <w:t>Modelo de Acordo Operacional</w:t>
      </w:r>
    </w:p>
    <w:p w:rsidR="0042323E" w:rsidRDefault="0042323E"/>
    <w:p w:rsidR="0042323E" w:rsidRPr="007507F4" w:rsidRDefault="0042323E" w:rsidP="0042323E">
      <w:pPr>
        <w:spacing w:line="276" w:lineRule="auto"/>
        <w:rPr>
          <w:b/>
          <w:lang w:eastAsia="es-ES"/>
        </w:rPr>
      </w:pPr>
      <w:r w:rsidRPr="007507F4">
        <w:rPr>
          <w:b/>
          <w:lang w:eastAsia="es-ES"/>
        </w:rPr>
        <w:t>CLÁUSULA PRIMEIRA: DO OBJETO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Este documento contém as principais condições referentes ao Acordo Operacional entre o proprietário de sistema de grupo gerador que funcione com paralelismo estendido, (nome do proprietário) (CPF/Identidade); (CNPJ/MF); residente na (endereço da localização do grupo gerador); (Cidade); (Estado); (UF); e Unidade Consumidora Nº (número de referência da unidade consumidora) e 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>.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Este documento prevê a operação segura e ordenada das instalações elétricas interligando o grupo gerador ao sistema de distribuição de energia elétrica da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>.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>Para os efeitos deste Acordo Operacional são adotadas as definições contidas nas Resoluções Normativas nº 414, de 9 de setembro de 2010.</w:t>
      </w:r>
    </w:p>
    <w:p w:rsidR="0042323E" w:rsidRPr="00105C72" w:rsidRDefault="0042323E" w:rsidP="0042323E">
      <w:pPr>
        <w:spacing w:line="276" w:lineRule="auto"/>
        <w:rPr>
          <w:b/>
          <w:lang w:eastAsia="es-ES"/>
        </w:rPr>
      </w:pPr>
      <w:r w:rsidRPr="00105C72">
        <w:rPr>
          <w:b/>
          <w:lang w:eastAsia="es-ES"/>
        </w:rPr>
        <w:t>CLÁUSULA SEGUN</w:t>
      </w:r>
      <w:r>
        <w:rPr>
          <w:b/>
          <w:lang w:eastAsia="es-ES"/>
        </w:rPr>
        <w:t>DA: DO PRAZO DE VIGÊ</w:t>
      </w:r>
      <w:r w:rsidRPr="00105C72">
        <w:rPr>
          <w:b/>
          <w:lang w:eastAsia="es-ES"/>
        </w:rPr>
        <w:t>NCIA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>Conforme Contrato de Fornecimento, Contrato de Uso do Sistema de Distribuição ou Contrato de Adesão disciplinado pela Resolução Normativa nº 414/2010.</w:t>
      </w:r>
    </w:p>
    <w:p w:rsidR="0042323E" w:rsidRPr="00105C72" w:rsidRDefault="0042323E" w:rsidP="0042323E">
      <w:pPr>
        <w:spacing w:line="276" w:lineRule="auto"/>
        <w:rPr>
          <w:b/>
          <w:lang w:eastAsia="es-ES"/>
        </w:rPr>
      </w:pPr>
      <w:r w:rsidRPr="00105C72">
        <w:rPr>
          <w:b/>
          <w:lang w:eastAsia="es-ES"/>
        </w:rPr>
        <w:t>CLÁUSULA TERCEIRA: DA ABRANGÊNCIA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>Este Relacionamento Operacional aplica-se à interconexão de grupo gerador com paralelismo estendido ao sistema de distribuição.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Entende-se por paralelismo estendido a operação em paralelo de um gerador particular de um consumidor com a rede de distribuição, com tempo superior a 15 segundos, aceito em projeto e acordado com 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>.</w:t>
      </w:r>
    </w:p>
    <w:p w:rsidR="0042323E" w:rsidRPr="00105C72" w:rsidRDefault="0042323E" w:rsidP="0042323E">
      <w:pPr>
        <w:spacing w:line="276" w:lineRule="auto"/>
        <w:rPr>
          <w:b/>
          <w:lang w:eastAsia="es-ES"/>
        </w:rPr>
      </w:pPr>
      <w:r>
        <w:rPr>
          <w:b/>
          <w:lang w:eastAsia="es-ES"/>
        </w:rPr>
        <w:t>CLÁ</w:t>
      </w:r>
      <w:r w:rsidRPr="00105C72">
        <w:rPr>
          <w:b/>
          <w:lang w:eastAsia="es-ES"/>
        </w:rPr>
        <w:t>USULA QUARTA: DA ESTRUTURA DE RELACIONAMENTO OPERACIONAL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A estrutura responsável pela execução da coordenação, supervisão, controle e </w:t>
      </w:r>
      <w:proofErr w:type="gramStart"/>
      <w:r w:rsidRPr="00105C72">
        <w:rPr>
          <w:rFonts w:ascii="Arial" w:hAnsi="Arial" w:cs="Arial"/>
          <w:lang w:eastAsia="es-ES"/>
        </w:rPr>
        <w:t>comando</w:t>
      </w:r>
      <w:proofErr w:type="gramEnd"/>
      <w:r w:rsidRPr="00105C72">
        <w:rPr>
          <w:rFonts w:ascii="Arial" w:hAnsi="Arial" w:cs="Arial"/>
          <w:lang w:eastAsia="es-ES"/>
        </w:rPr>
        <w:t xml:space="preserve"> das instalações de conexão é composta por:</w:t>
      </w:r>
    </w:p>
    <w:p w:rsidR="0042323E" w:rsidRPr="00105C72" w:rsidRDefault="0042323E" w:rsidP="0042323E">
      <w:pPr>
        <w:pStyle w:val="ItemHifen"/>
        <w:numPr>
          <w:ilvl w:val="0"/>
          <w:numId w:val="2"/>
        </w:numPr>
        <w:ind w:left="567" w:hanging="283"/>
      </w:pPr>
      <w:r w:rsidRPr="00105C72">
        <w:t xml:space="preserve">Pela </w:t>
      </w:r>
      <w:r w:rsidR="002E69AF">
        <w:t>Enel</w:t>
      </w:r>
      <w:r w:rsidRPr="00105C72">
        <w:t>: (área responsável - telefone de contato);</w:t>
      </w:r>
    </w:p>
    <w:p w:rsidR="0042323E" w:rsidRPr="00105C72" w:rsidRDefault="0042323E" w:rsidP="0042323E">
      <w:pPr>
        <w:pStyle w:val="ItemHifen"/>
        <w:numPr>
          <w:ilvl w:val="0"/>
          <w:numId w:val="2"/>
        </w:numPr>
        <w:ind w:left="567" w:hanging="283"/>
      </w:pPr>
      <w:r w:rsidRPr="00105C72">
        <w:t>Pelo responsável pelo grupo gerador: (nome – telefone de contato).</w:t>
      </w:r>
    </w:p>
    <w:p w:rsidR="0042323E" w:rsidRPr="00105C72" w:rsidRDefault="0042323E" w:rsidP="0042323E">
      <w:pPr>
        <w:spacing w:before="240" w:line="276" w:lineRule="auto"/>
        <w:rPr>
          <w:b/>
          <w:lang w:eastAsia="es-ES"/>
        </w:rPr>
      </w:pPr>
      <w:r w:rsidRPr="00105C72">
        <w:rPr>
          <w:b/>
          <w:lang w:eastAsia="es-ES"/>
        </w:rPr>
        <w:t>CLÁUSULA SEXTA: DAS RESPONSABILIDADES NO RELACIONAMENTO OPERACIONAL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eastAsia="es-ES"/>
        </w:rPr>
      </w:pPr>
      <w:r>
        <w:rPr>
          <w:rFonts w:ascii="Arial" w:hAnsi="Arial" w:cs="Arial"/>
          <w:lang w:eastAsia="es-ES"/>
        </w:rPr>
        <w:t xml:space="preserve">A área responsável da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 xml:space="preserve"> orientará o responsável pelo grupo gerador sobre as atividades de coordenação e supervisão da operação, e sobre possíveis intervenções e desligamentos envolvendo os equipamentos e as instalações do sistema de distribuição, incluídas as instalações de conexão.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>Caso necessitem de intervenção ou desligamento, ambas as partes se obrigam a fornecer com o máximo de antecedência possível</w:t>
      </w:r>
      <w:r>
        <w:rPr>
          <w:rFonts w:ascii="Arial" w:hAnsi="Arial" w:cs="Arial"/>
          <w:lang w:eastAsia="es-ES"/>
        </w:rPr>
        <w:t>,</w:t>
      </w:r>
      <w:r w:rsidRPr="00105C72">
        <w:rPr>
          <w:rFonts w:ascii="Arial" w:hAnsi="Arial" w:cs="Arial"/>
          <w:lang w:eastAsia="es-ES"/>
        </w:rPr>
        <w:t xml:space="preserve"> um plano para minimizar o tempo de interrupção que, em casos de emergência, não sendo possíveis tais informações, as interrupções serão coordenadas pelos encarregados das respectivas instalações.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As partes se obrigam a efetuar comunicação formal sobre quaisquer alterações nas instalações do grupo gerador e da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>.</w:t>
      </w:r>
    </w:p>
    <w:p w:rsidR="0042323E" w:rsidRDefault="0042323E" w:rsidP="0042323E">
      <w:pPr>
        <w:spacing w:before="0" w:after="0"/>
        <w:jc w:val="left"/>
        <w:rPr>
          <w:b/>
          <w:lang w:eastAsia="es-ES"/>
        </w:rPr>
      </w:pPr>
      <w:r>
        <w:rPr>
          <w:b/>
          <w:lang w:eastAsia="es-ES"/>
        </w:rPr>
        <w:br w:type="page"/>
      </w:r>
      <w:bookmarkStart w:id="0" w:name="_GoBack"/>
      <w:bookmarkEnd w:id="0"/>
    </w:p>
    <w:p w:rsidR="0042323E" w:rsidRPr="00105C72" w:rsidRDefault="0042323E" w:rsidP="0042323E">
      <w:pPr>
        <w:spacing w:before="240" w:line="276" w:lineRule="auto"/>
        <w:rPr>
          <w:b/>
          <w:lang w:eastAsia="es-ES"/>
        </w:rPr>
      </w:pPr>
      <w:r w:rsidRPr="00105C72">
        <w:rPr>
          <w:b/>
          <w:lang w:eastAsia="es-ES"/>
        </w:rPr>
        <w:lastRenderedPageBreak/>
        <w:t>CLÁUSULA SÉTIMA: DAS CONDIÇOES DE SEGURANÇA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A área responsável da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 xml:space="preserve"> orientará o responsável pelo grupo gerador sobre os aspectos de segurança do pessoal durante a execução dos serviços com equipamento </w:t>
      </w:r>
      <w:proofErr w:type="spellStart"/>
      <w:r w:rsidRPr="00105C72">
        <w:rPr>
          <w:rFonts w:ascii="Arial" w:hAnsi="Arial" w:cs="Arial"/>
          <w:lang w:eastAsia="es-ES"/>
        </w:rPr>
        <w:t>desenergizado</w:t>
      </w:r>
      <w:proofErr w:type="spellEnd"/>
      <w:r w:rsidRPr="00105C72">
        <w:rPr>
          <w:rFonts w:ascii="Arial" w:hAnsi="Arial" w:cs="Arial"/>
          <w:lang w:eastAsia="es-ES"/>
        </w:rPr>
        <w:t xml:space="preserve">, relacionando e anexando as normas e/ou instruções de segurança e outros procedimentos a serem seguidos para garantir a segurança do pessoal e de terceiros durante a execução dos serviços em equipamento </w:t>
      </w:r>
      <w:proofErr w:type="spellStart"/>
      <w:r w:rsidRPr="00105C72">
        <w:rPr>
          <w:rFonts w:ascii="Arial" w:hAnsi="Arial" w:cs="Arial"/>
          <w:lang w:eastAsia="es-ES"/>
        </w:rPr>
        <w:t>desenergizado</w:t>
      </w:r>
      <w:proofErr w:type="spellEnd"/>
      <w:r w:rsidRPr="00105C72">
        <w:rPr>
          <w:rFonts w:ascii="Arial" w:hAnsi="Arial" w:cs="Arial"/>
          <w:lang w:eastAsia="es-ES"/>
        </w:rPr>
        <w:t>.</w:t>
      </w:r>
    </w:p>
    <w:p w:rsidR="0042323E" w:rsidRPr="00105C72" w:rsidRDefault="0042323E" w:rsidP="0042323E">
      <w:pPr>
        <w:pStyle w:val="PargrafodaLista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lang w:eastAsia="es-ES"/>
        </w:rPr>
      </w:pPr>
      <w:r w:rsidRPr="00105C72">
        <w:rPr>
          <w:rFonts w:ascii="Arial" w:hAnsi="Arial" w:cs="Arial"/>
          <w:lang w:eastAsia="es-ES"/>
        </w:rPr>
        <w:t xml:space="preserve">As intervenções de qualquer natureza em equipamentos do sistema ou da instalação de conexão, só podem ser liberadas com a prévia autorização do Centro de Controle do Sistema da </w:t>
      </w:r>
      <w:r w:rsidR="002E69AF">
        <w:rPr>
          <w:rFonts w:ascii="Arial" w:hAnsi="Arial" w:cs="Arial"/>
          <w:lang w:eastAsia="es-ES"/>
        </w:rPr>
        <w:t>Enel</w:t>
      </w:r>
      <w:r w:rsidRPr="00105C72">
        <w:rPr>
          <w:rFonts w:ascii="Arial" w:hAnsi="Arial" w:cs="Arial"/>
          <w:lang w:eastAsia="es-ES"/>
        </w:rPr>
        <w:t>.</w:t>
      </w:r>
    </w:p>
    <w:p w:rsidR="0042323E" w:rsidRPr="00380FA7" w:rsidRDefault="0042323E" w:rsidP="0042323E">
      <w:pPr>
        <w:spacing w:before="240" w:line="276" w:lineRule="auto"/>
        <w:rPr>
          <w:b/>
          <w:lang w:eastAsia="es-ES"/>
        </w:rPr>
      </w:pPr>
      <w:r w:rsidRPr="00380FA7">
        <w:rPr>
          <w:b/>
          <w:lang w:eastAsia="es-ES"/>
        </w:rPr>
        <w:t>CLÁUSULA OITAVA: DO DESLIGAMENTO DA INTERCONEXÃO</w:t>
      </w:r>
    </w:p>
    <w:p w:rsidR="0042323E" w:rsidRDefault="0042323E" w:rsidP="0042323E">
      <w:pPr>
        <w:pStyle w:val="PargrafodaLista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lang w:eastAsia="es-ES"/>
        </w:rPr>
      </w:pPr>
      <w:r w:rsidRPr="00380FA7">
        <w:rPr>
          <w:rFonts w:ascii="Arial" w:hAnsi="Arial" w:cs="Arial"/>
          <w:lang w:eastAsia="es-ES"/>
        </w:rPr>
        <w:t xml:space="preserve">A </w:t>
      </w:r>
      <w:r w:rsidR="002E69AF">
        <w:rPr>
          <w:rFonts w:ascii="Arial" w:hAnsi="Arial" w:cs="Arial"/>
          <w:lang w:eastAsia="es-ES"/>
        </w:rPr>
        <w:t>Enel</w:t>
      </w:r>
      <w:r w:rsidRPr="00380FA7">
        <w:rPr>
          <w:rFonts w:ascii="Arial" w:hAnsi="Arial" w:cs="Arial"/>
          <w:lang w:eastAsia="es-ES"/>
        </w:rPr>
        <w:t xml:space="preserve"> poderá desconectar a unidade consumidora possuidora de sistema de grupo gerador de seu sistema elétrico nos casos em que: </w:t>
      </w:r>
    </w:p>
    <w:p w:rsidR="0042323E" w:rsidRDefault="0042323E" w:rsidP="0042323E">
      <w:pPr>
        <w:pStyle w:val="PargrafodaLista"/>
        <w:numPr>
          <w:ilvl w:val="0"/>
          <w:numId w:val="3"/>
        </w:numPr>
        <w:spacing w:after="0"/>
        <w:ind w:left="709" w:hanging="142"/>
        <w:jc w:val="both"/>
        <w:rPr>
          <w:rFonts w:ascii="Arial" w:hAnsi="Arial" w:cs="Arial"/>
          <w:lang w:eastAsia="es-ES"/>
        </w:rPr>
      </w:pPr>
      <w:proofErr w:type="gramStart"/>
      <w:r w:rsidRPr="00380FA7">
        <w:rPr>
          <w:rFonts w:ascii="Arial" w:hAnsi="Arial" w:cs="Arial"/>
          <w:lang w:eastAsia="es-ES"/>
        </w:rPr>
        <w:t>a</w:t>
      </w:r>
      <w:proofErr w:type="gramEnd"/>
      <w:r w:rsidRPr="00380FA7">
        <w:rPr>
          <w:rFonts w:ascii="Arial" w:hAnsi="Arial" w:cs="Arial"/>
          <w:lang w:eastAsia="es-ES"/>
        </w:rPr>
        <w:t xml:space="preserve"> qualidade da energia elétrica fornecida pelo (proprietário do grupo gerador) não obedecer aos padrões de qualidade dispostos nas normas de fornecimento da </w:t>
      </w:r>
      <w:r w:rsidR="002E69AF">
        <w:rPr>
          <w:rFonts w:ascii="Arial" w:hAnsi="Arial" w:cs="Arial"/>
          <w:lang w:eastAsia="es-ES"/>
        </w:rPr>
        <w:t>Enel</w:t>
      </w:r>
      <w:r w:rsidRPr="00380FA7">
        <w:rPr>
          <w:rFonts w:ascii="Arial" w:hAnsi="Arial" w:cs="Arial"/>
          <w:lang w:eastAsia="es-ES"/>
        </w:rPr>
        <w:t xml:space="preserve">; </w:t>
      </w:r>
    </w:p>
    <w:p w:rsidR="0042323E" w:rsidRPr="00380FA7" w:rsidRDefault="0042323E" w:rsidP="0042323E">
      <w:pPr>
        <w:pStyle w:val="PargrafodaLista"/>
        <w:numPr>
          <w:ilvl w:val="0"/>
          <w:numId w:val="3"/>
        </w:numPr>
        <w:spacing w:after="0"/>
        <w:ind w:left="709" w:hanging="142"/>
        <w:jc w:val="both"/>
        <w:rPr>
          <w:rFonts w:ascii="Arial" w:hAnsi="Arial" w:cs="Arial"/>
          <w:lang w:eastAsia="es-ES"/>
        </w:rPr>
      </w:pPr>
      <w:proofErr w:type="gramStart"/>
      <w:r w:rsidRPr="00380FA7">
        <w:rPr>
          <w:rFonts w:ascii="Arial" w:hAnsi="Arial" w:cs="Arial"/>
          <w:lang w:eastAsia="es-ES"/>
        </w:rPr>
        <w:t>quando</w:t>
      </w:r>
      <w:proofErr w:type="gramEnd"/>
      <w:r w:rsidRPr="00380FA7">
        <w:rPr>
          <w:rFonts w:ascii="Arial" w:hAnsi="Arial" w:cs="Arial"/>
          <w:lang w:eastAsia="es-ES"/>
        </w:rPr>
        <w:t xml:space="preserve"> a operação do grupo gerador representar perigo à vida e às instalações da </w:t>
      </w:r>
      <w:r w:rsidR="002E69AF">
        <w:rPr>
          <w:rFonts w:ascii="Arial" w:hAnsi="Arial" w:cs="Arial"/>
          <w:lang w:eastAsia="es-ES"/>
        </w:rPr>
        <w:t>Enel</w:t>
      </w:r>
      <w:r w:rsidRPr="00380FA7">
        <w:rPr>
          <w:rFonts w:ascii="Arial" w:hAnsi="Arial" w:cs="Arial"/>
          <w:lang w:eastAsia="es-ES"/>
        </w:rPr>
        <w:t>, neste caso, sem aviso prévio.</w:t>
      </w:r>
    </w:p>
    <w:p w:rsidR="0042323E" w:rsidRPr="00380FA7" w:rsidRDefault="0042323E" w:rsidP="0042323E">
      <w:pPr>
        <w:pStyle w:val="PargrafodaLista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lang w:eastAsia="es-ES"/>
        </w:rPr>
      </w:pPr>
      <w:r w:rsidRPr="00380FA7">
        <w:rPr>
          <w:rFonts w:ascii="Arial" w:hAnsi="Arial" w:cs="Arial"/>
          <w:lang w:eastAsia="es-ES"/>
        </w:rPr>
        <w:t>Em quaisquer dos casos, o (proprietário do grupo gerador) deve ser notificado para execução de ações corretivas com vistas ao restabelecimento da conexão de acordo com o disposto na Resolução Normativa nº 414/2010.</w:t>
      </w:r>
    </w:p>
    <w:p w:rsidR="0042323E" w:rsidRPr="00380FA7" w:rsidRDefault="0042323E" w:rsidP="0042323E">
      <w:pPr>
        <w:spacing w:before="240" w:line="276" w:lineRule="auto"/>
        <w:rPr>
          <w:b/>
          <w:lang w:eastAsia="es-ES"/>
        </w:rPr>
      </w:pPr>
      <w:r w:rsidRPr="00380FA7">
        <w:rPr>
          <w:b/>
          <w:lang w:eastAsia="es-ES"/>
        </w:rPr>
        <w:t>CLÁUSULA NONA: DE ACORDO</w:t>
      </w: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  <w:r w:rsidRPr="004C156F">
        <w:rPr>
          <w:rFonts w:cs="Arial"/>
          <w:color w:val="000000"/>
          <w:szCs w:val="22"/>
          <w:lang w:eastAsia="es-ES"/>
        </w:rPr>
        <w:t>_________________________________________________</w:t>
      </w: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  <w:r w:rsidRPr="004C156F">
        <w:rPr>
          <w:rFonts w:cs="Arial"/>
          <w:color w:val="000000"/>
          <w:szCs w:val="22"/>
          <w:lang w:eastAsia="es-ES"/>
        </w:rPr>
        <w:t xml:space="preserve">Pela </w:t>
      </w:r>
      <w:r w:rsidR="002E69AF">
        <w:rPr>
          <w:rFonts w:cs="Arial"/>
          <w:szCs w:val="22"/>
          <w:lang w:eastAsia="es-ES"/>
        </w:rPr>
        <w:t>Enel</w:t>
      </w:r>
      <w:r w:rsidRPr="004C156F">
        <w:rPr>
          <w:rFonts w:cs="Arial"/>
          <w:color w:val="000000"/>
          <w:szCs w:val="22"/>
          <w:lang w:eastAsia="es-ES"/>
        </w:rPr>
        <w:t>:</w:t>
      </w: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  <w:r w:rsidRPr="004C156F">
        <w:rPr>
          <w:rFonts w:cs="Arial"/>
          <w:color w:val="000000"/>
          <w:szCs w:val="22"/>
          <w:lang w:eastAsia="es-ES"/>
        </w:rPr>
        <w:t>_________________________________________________</w:t>
      </w: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  <w:r w:rsidRPr="004C156F">
        <w:rPr>
          <w:rFonts w:cs="Arial"/>
          <w:color w:val="000000"/>
          <w:szCs w:val="22"/>
          <w:lang w:eastAsia="es-ES"/>
        </w:rPr>
        <w:t>Pelo proprietário do grupo gerador:</w:t>
      </w: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  <w:r w:rsidRPr="004C156F">
        <w:rPr>
          <w:rFonts w:cs="Arial"/>
          <w:color w:val="000000"/>
          <w:szCs w:val="22"/>
          <w:lang w:eastAsia="es-ES"/>
        </w:rPr>
        <w:t>_________________________________________________</w:t>
      </w:r>
    </w:p>
    <w:p w:rsidR="0042323E" w:rsidRPr="004C156F" w:rsidRDefault="0042323E" w:rsidP="0042323E">
      <w:pPr>
        <w:autoSpaceDE w:val="0"/>
        <w:autoSpaceDN w:val="0"/>
        <w:adjustRightInd w:val="0"/>
        <w:spacing w:before="0" w:after="0"/>
        <w:jc w:val="left"/>
        <w:rPr>
          <w:rFonts w:cs="Arial"/>
          <w:color w:val="000000"/>
          <w:szCs w:val="22"/>
          <w:lang w:eastAsia="es-ES"/>
        </w:rPr>
      </w:pPr>
      <w:r w:rsidRPr="004C156F">
        <w:rPr>
          <w:rFonts w:cs="Arial"/>
          <w:color w:val="000000"/>
          <w:szCs w:val="22"/>
          <w:lang w:eastAsia="es-ES"/>
        </w:rPr>
        <w:t xml:space="preserve">Data/local: </w:t>
      </w:r>
    </w:p>
    <w:p w:rsidR="0042323E" w:rsidRDefault="0042323E" w:rsidP="0042323E"/>
    <w:p w:rsidR="0042323E" w:rsidRDefault="0042323E" w:rsidP="0042323E">
      <w:pPr>
        <w:tabs>
          <w:tab w:val="left" w:pos="1311"/>
        </w:tabs>
      </w:pPr>
    </w:p>
    <w:p w:rsidR="0042323E" w:rsidRPr="0042323E" w:rsidRDefault="0042323E"/>
    <w:sectPr w:rsidR="0042323E" w:rsidRPr="0042323E" w:rsidSect="002A4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63FC9"/>
    <w:multiLevelType w:val="hybridMultilevel"/>
    <w:tmpl w:val="8C701ABC"/>
    <w:lvl w:ilvl="0" w:tplc="8272E2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42567F"/>
    <w:multiLevelType w:val="hybridMultilevel"/>
    <w:tmpl w:val="3FE6A5E4"/>
    <w:lvl w:ilvl="0" w:tplc="A36A8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C17BC"/>
    <w:multiLevelType w:val="hybridMultilevel"/>
    <w:tmpl w:val="91A6211E"/>
    <w:lvl w:ilvl="0" w:tplc="0C0A001B">
      <w:start w:val="1"/>
      <w:numFmt w:val="lowerRoman"/>
      <w:lvlText w:val="%1."/>
      <w:lvlJc w:val="right"/>
      <w:pPr>
        <w:ind w:left="114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323E"/>
    <w:rsid w:val="002A4F61"/>
    <w:rsid w:val="002E69AF"/>
    <w:rsid w:val="0042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3E49A-C9A1-4D15-ADB8-C084E749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23E"/>
    <w:pPr>
      <w:spacing w:before="80" w:after="8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mHifen">
    <w:name w:val="Item Hifen"/>
    <w:basedOn w:val="Normal"/>
    <w:rsid w:val="0042323E"/>
    <w:pPr>
      <w:tabs>
        <w:tab w:val="left" w:pos="284"/>
        <w:tab w:val="num" w:pos="360"/>
        <w:tab w:val="right" w:leader="dot" w:pos="9072"/>
      </w:tabs>
      <w:spacing w:before="60" w:after="60"/>
      <w:ind w:left="360" w:hanging="360"/>
    </w:pPr>
  </w:style>
  <w:style w:type="paragraph" w:styleId="PargrafodaLista">
    <w:name w:val="List Paragraph"/>
    <w:basedOn w:val="Normal"/>
    <w:uiPriority w:val="34"/>
    <w:qFormat/>
    <w:rsid w:val="0042323E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3330</Characters>
  <Application>Microsoft Office Word</Application>
  <DocSecurity>0</DocSecurity>
  <Lines>27</Lines>
  <Paragraphs>7</Paragraphs>
  <ScaleCrop>false</ScaleCrop>
  <Company>ENDESA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br0045520823</dc:creator>
  <cp:lastModifiedBy>br0051828883</cp:lastModifiedBy>
  <cp:revision>2</cp:revision>
  <dcterms:created xsi:type="dcterms:W3CDTF">2016-02-29T19:57:00Z</dcterms:created>
  <dcterms:modified xsi:type="dcterms:W3CDTF">2017-10-18T17:06:00Z</dcterms:modified>
</cp:coreProperties>
</file>